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9B" w:rsidRDefault="00B16D9B" w:rsidP="007C30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7885" cy="8168005"/>
            <wp:effectExtent l="0" t="0" r="0" b="0"/>
            <wp:docPr id="1" name="Рисунок 1" descr="C:\Users\DON VITTO\Desktop\Новая папка\cor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 VITTO\Desktop\Новая папка\cor\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D9B" w:rsidRDefault="00B16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Start w:id="0" w:name="_GoBack"/>
    <w:bookmarkEnd w:id="0"/>
    <w:p w:rsidR="007C308D" w:rsidRPr="00B422A3" w:rsidRDefault="001C5868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lastRenderedPageBreak/>
        <w:fldChar w:fldCharType="begin"/>
      </w:r>
      <w:r>
        <w:instrText xml:space="preserve"> HYPERLINK "consultantplus://offline/ref=C294A666A440F17A57E24E48B9C216C3B251A33716A870B318391467F1X8gFN" </w:instrText>
      </w:r>
      <w:r>
        <w:fldChar w:fldCharType="separate"/>
      </w:r>
      <w:r w:rsidR="007C308D" w:rsidRPr="00B422A3">
        <w:rPr>
          <w:rFonts w:ascii="Times New Roman" w:hAnsi="Times New Roman" w:cs="Times New Roman"/>
          <w:color w:val="0000FF"/>
          <w:sz w:val="28"/>
          <w:szCs w:val="28"/>
        </w:rPr>
        <w:t>Конвенция</w:t>
      </w:r>
      <w:r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против коррупции Организации Объединенных Наций (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United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Nations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Convention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corruption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>)</w:t>
      </w:r>
    </w:p>
    <w:p w:rsidR="007C308D" w:rsidRPr="00B422A3" w:rsidRDefault="001C5868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против коррупции Организации Объединенных Наций была принята резолюцией 58/4 Генеральной Ассамбл</w:t>
      </w:r>
      <w:proofErr w:type="gramStart"/>
      <w:r w:rsidR="007C308D" w:rsidRPr="00B422A3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Н от 31 октября 2003 года. Российская Федерация ратифицировала </w:t>
      </w:r>
      <w:hyperlink r:id="rId9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Конвенцию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ООН против коррупции (далее в данном разделе - Конвенция) в 2006 году (8 марта 2006 года был принят Федеральный </w:t>
      </w:r>
      <w:hyperlink r:id="rId10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N 40-ФЗ "О ратификации Конвенции Организации Объединенных Наций против коррупции).</w:t>
      </w:r>
    </w:p>
    <w:p w:rsidR="007C308D" w:rsidRPr="00B422A3" w:rsidRDefault="001C5868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ООН является одним из самых разносторонних и всеобъемлющих международных соглашений, посвященных вопросам противодействия коррупции, в том числе посредством налаживания соответствующих механизмов международного сотрудничества. Ряд положений </w:t>
      </w:r>
      <w:hyperlink r:id="rId12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касаются противодействия коррупции в коммерческих организациях, а также подкупа иностранных должностных лиц. Среди этих положений следует выделить следующие сферы регулирования: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признание определенных действий в качестве уголовно наказуемых преступлений;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принятие мер по противодействию коррупционным преступлениям в частном секторе;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установление ответственности юридических лиц за совершение коррупционных преступлений.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08D" w:rsidRPr="00B4083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40833">
        <w:rPr>
          <w:rFonts w:ascii="Times New Roman" w:hAnsi="Times New Roman" w:cs="Times New Roman"/>
          <w:b/>
          <w:sz w:val="28"/>
          <w:szCs w:val="28"/>
        </w:rPr>
        <w:t>Признание определенных действий в качестве уголовно наказуемых преступлений</w:t>
      </w:r>
    </w:p>
    <w:p w:rsidR="007C308D" w:rsidRPr="00B422A3" w:rsidRDefault="001C5868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Статьи 15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Конвенции требуют признания подкупа национальных публичных должностных лиц и иностранных публичных должностных лиц, должностных лиц публичных международных организаций в качестве уголовно наказуемых преступлений. </w:t>
      </w:r>
      <w:hyperlink r:id="rId15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Статья 21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Конвенции предусматривает криминализацию подкупа в частном секторе, то есть признание в качестве уголовно </w:t>
      </w:r>
      <w:proofErr w:type="gramStart"/>
      <w:r w:rsidR="007C308D" w:rsidRPr="00B422A3">
        <w:rPr>
          <w:rFonts w:ascii="Times New Roman" w:hAnsi="Times New Roman" w:cs="Times New Roman"/>
          <w:sz w:val="28"/>
          <w:szCs w:val="28"/>
        </w:rPr>
        <w:t>наказуемых</w:t>
      </w:r>
      <w:proofErr w:type="gram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следующие деяния, совершаемые умышленно в ходе экономической, финансовой или коммерческой деятельности: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- обещание, предложение или предоставление, лично или через посредников, какого-либо неправомерного преимущества любому лицу, которое руководит работой организации частного сектора или работает в любом качестве в такой организации, для самого такого лица или другого лица, с </w:t>
      </w:r>
      <w:proofErr w:type="gramStart"/>
      <w:r w:rsidRPr="00B422A3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 xml:space="preserve"> чтобы это лицо совершило, в нарушение своих обязанностей, какое-либо действие или бездействие;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- вымогательство или принятие, лично или через посредников, какого-либо неправомерного преимущества любым лицом, которое руководит работой организации частного сектора или работает в любом качестве в такой организации, для самого такого лица или другого лица, с </w:t>
      </w:r>
      <w:proofErr w:type="gramStart"/>
      <w:r w:rsidRPr="00B422A3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 xml:space="preserve"> чтобы это </w:t>
      </w:r>
      <w:r w:rsidRPr="00B422A3">
        <w:rPr>
          <w:rFonts w:ascii="Times New Roman" w:hAnsi="Times New Roman" w:cs="Times New Roman"/>
          <w:sz w:val="28"/>
          <w:szCs w:val="28"/>
        </w:rPr>
        <w:lastRenderedPageBreak/>
        <w:t>лицо совершило, в нарушение своих обязанностей, какое-либо действие или бездействие.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Следует иметь в виду, что понятие подкупа в частном секторе, предусмотренное </w:t>
      </w:r>
      <w:hyperlink r:id="rId16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Конвенцией</w:t>
        </w:r>
      </w:hyperlink>
      <w:r w:rsidRPr="00B422A3">
        <w:rPr>
          <w:rFonts w:ascii="Times New Roman" w:hAnsi="Times New Roman" w:cs="Times New Roman"/>
          <w:sz w:val="28"/>
          <w:szCs w:val="28"/>
        </w:rPr>
        <w:t>, значительно отличается от понятия, используемого в российском законодательстве, в частности</w:t>
      </w:r>
      <w:proofErr w:type="gramStart"/>
      <w:r w:rsidRPr="00B422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 xml:space="preserve"> в Уголовном </w:t>
      </w:r>
      <w:hyperlink r:id="rId17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кодексе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УК РФ). Например, понятие коммерческого подкупа, установленное </w:t>
      </w:r>
      <w:hyperlink r:id="rId18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статьей 204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УК РФ, относится только к лицам, выполняющим управленческие функции в коммерческой организации, а понятие, используемое в </w:t>
      </w:r>
      <w:hyperlink r:id="rId19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B422A3">
        <w:rPr>
          <w:rFonts w:ascii="Times New Roman" w:hAnsi="Times New Roman" w:cs="Times New Roman"/>
          <w:sz w:val="28"/>
          <w:szCs w:val="28"/>
        </w:rPr>
        <w:t>, - ко всем сотрудникам организации.</w:t>
      </w:r>
    </w:p>
    <w:p w:rsidR="007C308D" w:rsidRPr="00B422A3" w:rsidRDefault="001C5868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Статья 22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Конвенции требует от государств-участников признания в качестве уголовно наказуемого преступления хищение имущества в частном секторе.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08D" w:rsidRPr="00B4083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40833">
        <w:rPr>
          <w:rFonts w:ascii="Times New Roman" w:hAnsi="Times New Roman" w:cs="Times New Roman"/>
          <w:b/>
          <w:sz w:val="28"/>
          <w:szCs w:val="28"/>
        </w:rPr>
        <w:t>Принятие мер по противодействию коррупционным преступлениям в частном секторе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частном секторе экономики государства-участника посвящена </w:t>
      </w:r>
      <w:hyperlink r:id="rId21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статья 12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Конвенции. Общей обязанностью государства-участника является принятие мер по предупреждению коррупции в частном секторе, усилению стандартов бухгалтерского учета и аудита в частном секторе, установлению эффективных, соразмерных и оказывающих сдерживающее воздействие гражданско-правовых, административных или уголовных санкций за несоблюдение таких мер. </w:t>
      </w:r>
      <w:hyperlink r:id="rId22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предусматривает перечень мер, которые могут быть предприняты государством-участником для достижения указанных целей. Данный перечень не является исчерпывающим (закрытым) и включает следующие меры: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содействие сотрудничеству между правоохранительными органами и частными организациями;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содействие разработке стандартов и процедур, предназначенных для обеспечения добросовестности в работе частных организаций (в том числе соответствующих кодексов поведения);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содействие прозрачности в деятельности частных организаций, в том числе принятие мер по идентификации юридических и физических лиц, причастных к созданию корпоративных организаций и управлению ими;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предупреждение злоупотреблений процедурами, регулирующими деятельность частных организаций, в том числе процедурами, касающимися субсидий и лицензий, предоставляемых государственными органами для осуществления коммерческой деятельности;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предупреждение возникновения конфликта интересов посредством установления ограничений на трудоустройство для бывших публичных должностных лиц;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lastRenderedPageBreak/>
        <w:t>- обеспечение наличия в частных организациях достаточных механизмов внутреннего аудиторского контроля, обеспечение проведения аудита и процедур сертификации в отношении счетов и финансовой отчетности частных организаций.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Отдельно в </w:t>
      </w:r>
      <w:hyperlink r:id="rId23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оговаривается необходимость принятия государством-участником мер, касающихся регулирования ведения бухгалтерского учета, предоставления финансовой отчетности, стандартов бухгалтерского учета и аудита. Такие меры должны быть направлены на запрещение действий, осуществляемых в целях совершения коррупционных преступлений (создания неофициальной отчетности, проведения неучтенных или неправильно идентифицированных операций, учета несуществующих расходов и т.д.).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Помимо этого устанавливается обязанность государства-участника отказывать в освобождении от налогообложения расходов, представляющих собой взятки национальным или иностранным публичным должностным лицам, а также иных расходов, связанных с совершением коррупционных правонарушений.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08D" w:rsidRPr="00B4083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40833">
        <w:rPr>
          <w:rFonts w:ascii="Times New Roman" w:hAnsi="Times New Roman" w:cs="Times New Roman"/>
          <w:b/>
          <w:sz w:val="28"/>
          <w:szCs w:val="28"/>
        </w:rPr>
        <w:t>Установление ответственности юридических лиц за совершение коррупционных преступлений</w:t>
      </w:r>
    </w:p>
    <w:p w:rsidR="007C308D" w:rsidRPr="00B422A3" w:rsidRDefault="001C5868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Статья 26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Конвенции предусматривает обязанность государств-участников по принятию мер, направленных на установление ответственности юридических лиц за участие в коррупционных преступлениях. Такая ответственность может быть уголовной, гражданско-правовой или административной. Она не должна наносить ущерба уголовной ответственности физических лиц, совершивших преступление. Уголовные и не уголовные санкции, применяемые в отношении юридических лиц, должны быть эффективными, соразмерными и производить сдерживающий эффект.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08D" w:rsidRPr="00B422A3" w:rsidRDefault="001C5868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7C308D" w:rsidRPr="00B40833">
          <w:rPr>
            <w:rFonts w:ascii="Times New Roman" w:hAnsi="Times New Roman" w:cs="Times New Roman"/>
            <w:b/>
            <w:color w:val="0000FF"/>
            <w:sz w:val="28"/>
            <w:szCs w:val="28"/>
          </w:rPr>
          <w:t>Конвенция</w:t>
        </w:r>
      </w:hyperlink>
      <w:r w:rsidR="007C308D" w:rsidRPr="00B40833">
        <w:rPr>
          <w:rFonts w:ascii="Times New Roman" w:hAnsi="Times New Roman" w:cs="Times New Roman"/>
          <w:b/>
          <w:sz w:val="28"/>
          <w:szCs w:val="28"/>
        </w:rPr>
        <w:t xml:space="preserve"> об уголовной ответственности за коррупци</w:t>
      </w:r>
      <w:r w:rsidR="007C308D" w:rsidRPr="00B422A3">
        <w:rPr>
          <w:rFonts w:ascii="Times New Roman" w:hAnsi="Times New Roman" w:cs="Times New Roman"/>
          <w:sz w:val="28"/>
          <w:szCs w:val="28"/>
        </w:rPr>
        <w:t>ю Совета Европы (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Criminal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convention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corruption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>)</w:t>
      </w:r>
    </w:p>
    <w:p w:rsidR="007C308D" w:rsidRPr="00B422A3" w:rsidRDefault="001C5868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об уголовной ответственности за коррупцию Совета Европы была принята 27 января 1999 года и ратифицирована Российской Федерацией в 2006 году (Федеральным </w:t>
      </w:r>
      <w:hyperlink r:id="rId27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от 25 июня 2006 года N 125-ФЗ "О ратификации Конвенции об уголовной ответственности за коррупцию"). Отдельные положения </w:t>
      </w:r>
      <w:hyperlink r:id="rId28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об уголовной ответственности за коррупцию (далее в данном разделе - Конвенция) касаются противодействия коррупции в частном секторе экономики государств-участников. Среди этих положений следует выделить следующие сферы регулирования: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признание определенных действий в качестве преступлений;</w:t>
      </w:r>
    </w:p>
    <w:p w:rsidR="007C308D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установление ответственности юридических лиц за совершение коррупционных правонарушений.</w:t>
      </w:r>
    </w:p>
    <w:p w:rsidR="00B40833" w:rsidRPr="00B422A3" w:rsidRDefault="00B40833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08D" w:rsidRPr="00B4083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40833">
        <w:rPr>
          <w:rFonts w:ascii="Times New Roman" w:hAnsi="Times New Roman" w:cs="Times New Roman"/>
          <w:b/>
          <w:sz w:val="28"/>
          <w:szCs w:val="28"/>
        </w:rPr>
        <w:lastRenderedPageBreak/>
        <w:t>Признание определенных действий в качестве преступлений</w:t>
      </w:r>
    </w:p>
    <w:p w:rsidR="007C308D" w:rsidRPr="00B422A3" w:rsidRDefault="001C5868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Статьи 7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Конвенции требуют от государств-участников признания в качестве уголовных правонарушений активного и пассивного подкупа в частном секторе. </w:t>
      </w:r>
      <w:hyperlink r:id="rId31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Статья 14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Конвенции предусматривает обязанность государств-участников признать в качестве правонарушений, подлежащих уголовному или иному наказанию, определенные действия в сфере бухгалтерского учета, направленные на совершение, сокрытие или представление в ложном свете коррупционных правонарушений.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Установление ответственности юридических лиц за совершение коррупционных правонарушений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2A3">
        <w:rPr>
          <w:rFonts w:ascii="Times New Roman" w:hAnsi="Times New Roman" w:cs="Times New Roman"/>
          <w:sz w:val="28"/>
          <w:szCs w:val="28"/>
        </w:rPr>
        <w:t>Общей обязанностью государств-участников является принятие мер, необходимых для обеспечения того, чтобы юридические лица могли быть привлечены к ответственности в связи с совершением таких уголовных правонарушений, как активный подкуп, злоупотребление влиянием в корыстных целях и отмывание доходов, совершенных в их интересах каким-либо физическим лицом, действующим в своем личном качестве или в составе органа юридического лица и занимавшим руководящую должность в юридическом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2A3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>, в процессе: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выполнения представительских функций от имени юридического лица;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осуществления права на принятие решений от имени юридического лица;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осуществления контрольных функций в рамках юридического лица;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в связи с участием такого физического лица в перечисленных выше правонарушениях в качестве соучастника или подстрекателя.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Помимо этого государства-участники должны принять меры для обеспечения ответственности юридических лиц за попустительство совершению коррупционных правонарушений.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Уголовные и не уголовные санкции, применяемые в отношении юридических лиц, должны быть эффективными, соразмерными и производить сдерживающий эффект. Ответственность юридических лиц не должна исключать возможности уголовного преследования физических лиц, совершивших, подстрекавших к совершению или участвовавших в совершении уголовных правонарушений, перечисленных выше.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08D" w:rsidRPr="00B422A3" w:rsidRDefault="001C5868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(OECD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Convention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combating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bribery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officials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8D" w:rsidRPr="00B422A3">
        <w:rPr>
          <w:rFonts w:ascii="Times New Roman" w:hAnsi="Times New Roman" w:cs="Times New Roman"/>
          <w:sz w:val="28"/>
          <w:szCs w:val="28"/>
        </w:rPr>
        <w:t>transactions</w:t>
      </w:r>
      <w:proofErr w:type="spellEnd"/>
      <w:r w:rsidR="007C308D" w:rsidRPr="00B422A3">
        <w:rPr>
          <w:rFonts w:ascii="Times New Roman" w:hAnsi="Times New Roman" w:cs="Times New Roman"/>
          <w:sz w:val="28"/>
          <w:szCs w:val="28"/>
        </w:rPr>
        <w:t>)</w:t>
      </w:r>
    </w:p>
    <w:p w:rsidR="007C308D" w:rsidRPr="00B422A3" w:rsidRDefault="001C5868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по борьбе с подкупом иностранных должностных лиц при осуществлении международных коммерческих сделок (далее в данном разделе - Конвенция) была разработана Организацией экономического сотрудничества и развития и подписана рядом стран в 1997 году. Россия </w:t>
      </w:r>
      <w:r w:rsidR="007C308D" w:rsidRPr="00B422A3">
        <w:rPr>
          <w:rFonts w:ascii="Times New Roman" w:hAnsi="Times New Roman" w:cs="Times New Roman"/>
          <w:sz w:val="28"/>
          <w:szCs w:val="28"/>
        </w:rPr>
        <w:lastRenderedPageBreak/>
        <w:t xml:space="preserve">ратифицировала </w:t>
      </w:r>
      <w:hyperlink r:id="rId34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Конвенцию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в 2012 году (1 февраля 2012 года был принят Федеральный </w:t>
      </w:r>
      <w:hyperlink r:id="rId35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N 3-ФЗ "О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сделок").</w:t>
      </w:r>
    </w:p>
    <w:p w:rsidR="007C308D" w:rsidRPr="00B422A3" w:rsidRDefault="001C5868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направлена на противодействие подкупу иностранных должностных лиц путем стимулирования стран-участниц к внедрению определенных мер ответственности за совершение такого правонарушения физическими или юридическими лицами.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Под подкупом иностранного должностного лица в </w:t>
      </w:r>
      <w:hyperlink r:id="rId37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понимается: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2A3">
        <w:rPr>
          <w:rFonts w:ascii="Times New Roman" w:hAnsi="Times New Roman" w:cs="Times New Roman"/>
          <w:sz w:val="28"/>
          <w:szCs w:val="28"/>
        </w:rPr>
        <w:t>- умышленное предложение,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лицу, в пользу такого должностного лица или третьего лица с тем,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деятельности;</w:t>
      </w:r>
      <w:proofErr w:type="gramEnd"/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соучастие, включая подстрекательство, содействие и пособничество, или санкционирование действий по подкупу иностранного должностного лица.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Термин "иностранное должностное лицо" в </w:t>
      </w:r>
      <w:hyperlink r:id="rId38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означает любое лицо, занимающее назначаемую или выборную законодательную, административную или судебную должность в зарубежном государстве; любое лицо, осуществляющее публичные функции для зарубежного государства, включая государственное ведомство или предприятие; любое должностное лицо или представитель публичной международной организации. Понятие "зарубежное государство" при этом включает все уровни и подразделения системы управления </w:t>
      </w:r>
      <w:proofErr w:type="gramStart"/>
      <w:r w:rsidRPr="00B422A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 xml:space="preserve"> центрального до местного. Действие или бездействие при выполнении должностных обязанностей включает любое использование должностной позиции, вне зависимости от того, совершается ли оно в рамках полномочий должностного лица или нет.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За совершение подкупа иностранного должностного лица </w:t>
      </w:r>
      <w:hyperlink r:id="rId39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предусматривает внедрение различных мер </w:t>
      </w:r>
      <w:proofErr w:type="gramStart"/>
      <w:r w:rsidRPr="00B422A3"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 xml:space="preserve"> как для физических, так и для юридических лиц. В отношении юридических лиц </w:t>
      </w:r>
      <w:hyperlink r:id="rId40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поддерживает введение уголовной ответственности или иных соразмерных санкций не уголовного характера, например, финансовые санкции, в случае, если правовая система страны-участницы не предусматривает введения уголовной ответственности для юридических лиц. Для физических лиц, помимо иных санкций, предусматривается наказание в виде лишения свободы. </w:t>
      </w:r>
      <w:hyperlink r:id="rId41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также предусматривает изъятие (конфискацию) суммы взятки или доходов от подкупа иностранного должностного лица или наложение эквивалентных финансовых санкций.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lastRenderedPageBreak/>
        <w:t xml:space="preserve">Юрисдикция государства, применяющего указанные санкции в отношении нарушителей, носит двойственный характер. С одной стороны, под юрисдикцию страны-участницы могут подпадать действия по подкупу иностранных должностных лиц, полностью или частично совершаемые на ее территории. С другой стороны, под юрисдикцию страны-участницы могут подпадать нарушения, совершаемые за пределами ее территории, если нарушителем является ее гражданин. </w:t>
      </w:r>
      <w:hyperlink r:id="rId42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стимулирует государства к установлению юрисдикции обоих видов.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Помимо этого </w:t>
      </w:r>
      <w:hyperlink r:id="rId43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устанавливает для стран-участниц определенные обязательства в сфере бухгалтерского учета. Страны-участницы должны предпринимать меры, направленные на запрещение ведения счетов, не отражаемых в бухгалтерской отчетности, ведения "двойной бухгалтерии" или неадекватно определяемых сделок, записи несуществующих расходов, записи обязательств с неправильной идентификацией их объекта, так же как использование фальшивых документов в целях подкупа иностранных должностных лиц или сокрытия такого подкупа. Указанные нарушения или фальсификация документов должны подлежать гражданско-правовым, административным или уголовным наказаниям.</w:t>
      </w:r>
    </w:p>
    <w:p w:rsidR="007C308D" w:rsidRPr="00B422A3" w:rsidRDefault="001C5868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регулирует ряд иных вопросов, связанных с противодействием подкупу иностранных должностных лиц. В частности, </w:t>
      </w:r>
      <w:hyperlink r:id="rId45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преследования, производства не уголовного характера в отношении преступлений, подпадающих под действие </w:t>
      </w:r>
      <w:hyperlink r:id="rId46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. Также </w:t>
      </w:r>
      <w:hyperlink r:id="rId47" w:history="1">
        <w:r w:rsidR="007C308D"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="007C308D" w:rsidRPr="00B422A3">
        <w:rPr>
          <w:rFonts w:ascii="Times New Roman" w:hAnsi="Times New Roman" w:cs="Times New Roman"/>
          <w:sz w:val="28"/>
          <w:szCs w:val="28"/>
        </w:rPr>
        <w:t xml:space="preserve"> предусматривает отнесение подкупа иностранных должностных лиц к преступлениям, по которым может быть осуществлена экстрадиция.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актов,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лиц. Ключевой особенностью таких нормативных правовых актов является их экстерриториальное действие: юрисдикция государства может распространяться на преступления, которые были совершены за пределами его территории. Наиболее известными в данной области являются соответствующие законы США и Великобритании.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Руководство по лучшим практикам в сфере механизмов внутреннего контроля, этики и соблюдения требований (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guidance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controls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ethics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compliance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>)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В развитие </w:t>
      </w:r>
      <w:hyperlink r:id="rId48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Советом ОЭСР был принят ряд рекомендаций, в частности Рекомендация Совета ОЭСР по продолжению борьбы с подкупом иностранных должностных лиц при осуществлении международных </w:t>
      </w:r>
      <w:r w:rsidRPr="00B422A3">
        <w:rPr>
          <w:rFonts w:ascii="Times New Roman" w:hAnsi="Times New Roman" w:cs="Times New Roman"/>
          <w:sz w:val="28"/>
          <w:szCs w:val="28"/>
        </w:rPr>
        <w:lastRenderedPageBreak/>
        <w:t>коммерческих сделок (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Recommendation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further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combating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bribery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officials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transactions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>). Одной из составных частей этой рекомендации является Руководство по лучшим практикам в сфере механизмов внутреннего контроля, этики и соблюдения требований (далее - Руководство). Руководство предназначено для применения в первую очередь частными компаниями. При этом согласно требованиям указанной Рекомендации государствам-участникам следует поощрять компании к разработке и принятию программ и мероприятий по внедрению адекватных механизмов внутреннего контроля, этики и соблюдения требований в соответствии с представленным Руководством.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контроля,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сделок. Общим требованием Руководства является разработка таких программ и мер, которые учитывают коррупционные риски, существующие в деятельности организации. Помимо этого Руководство предусматривает 12 лучших практик, которые компаниям следует принять во внимание: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сильная и явная поддержка со стороны руководящего звена компании;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ясно сформулированная и явная корпоративная политика, запрещающая подкуп иностранных должностных лиц;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контроля, этики и соблюдения требований;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надзор за соблюдением таких программ и мер является обязанностью руководящих должностных лиц, обладающих соответствующим уровнем независимости от руководства компании, ресурсами и полномочиями;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программы и меры по этике и соблюдению требований применяются ко всем руководителям, должностным лицам и сотрудникам компании, подконтрольным ей организациям в таких сферах, как подарки, благотворительность, развлечения, расходы и т.п.;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программы и меры по этике и соблюдению требований применяются и включаются в контрактные соглашения с третьими сторонами;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наличие системы финансовых и отчетных процедур, направленных на обеспечение надлежащего ведения бухгалтерских книг, записей и счетов;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обеспечение коммуникации и обучения для работников на всех уровнях компании по вопросам этики и соблюдения требований;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наличие мер, направленных на поощрение и поддержку соблюдения программ и мер по этике и соблюдению требований компании, на всех уровнях;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lastRenderedPageBreak/>
        <w:t>- наличие дисциплинарных процедур в отношении нарушения законов о подкупе иностранных должностных лиц, программ и мер по этике и соблюдению требований компании;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наличие механизмов консультирования, конфиденциального приема сообщений о нарушении законов или профессиональных стандартов, защиты лиц, сделавших такое сообщение, и принятие адекватных мер в ответ на такие сообщения;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периодический пересмотр программ и мер по этике и соблюдению требований.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Согласно Руководству содействие частным компаниям в разработке программ и мер по внедрению механизмов внутреннего контроля, этики и соблюдения требований могут оказывать деловые организации и профессиональные ассоциации. Такая поддержка может осуществляться, например, в форме распространения информации по вопросам противодействия подкупу иностранных должностных лиц, организации обучения и консультирования.</w:t>
      </w:r>
    </w:p>
    <w:p w:rsidR="007C308D" w:rsidRPr="00B40833" w:rsidRDefault="007C308D" w:rsidP="00B408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0833">
        <w:rPr>
          <w:rFonts w:ascii="Times New Roman" w:hAnsi="Times New Roman" w:cs="Times New Roman"/>
          <w:b/>
          <w:sz w:val="28"/>
          <w:szCs w:val="28"/>
        </w:rPr>
        <w:t>Методические материалы международных организаций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В целях эффективной реализации положений международных соглашений, которые направлены на противодействие коррупции в частном секторе, ряд международных организаций, включая Управление ООН по наркотикам и преступности (УНП ООН), Организацию экономического сотрудничества и развития, Всемирный банк, Международную торговую палату, уделяют значительное внимание разработке соответствующих методических материалов. Эти методические материалы могут быть весьма полезны при разработке антикоррупционной политики в российских организациях.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В частности, рекомендуется обратить внимание на следующие материалы: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1. Глобальный договор ООН и УНП ООН. Борьба с коррупцией: электронная обучающая программа - http://www.thefightagainstcorruption.org/certificate/.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2. Международная торговая палата (2013). Обучение в сфере этики и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>: руководство, написанное практиками для практиков (на англ. языке) - http://www.iccbooks.com/Product/ProductInfo.aspx?id=698.</w:t>
      </w:r>
    </w:p>
    <w:p w:rsidR="007C308D" w:rsidRPr="00B422A3" w:rsidRDefault="007C308D" w:rsidP="007C3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3. ОЭСР, УНП ООН, Всемирный банк (2013). Пособие по противодействию коррупции и внедрению процедур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для бизнеса (на англ. языке) - http://www.oecd.org/corruption/Anti-CorruptionEthicsComplianceHandbook.pdf.</w:t>
      </w:r>
    </w:p>
    <w:p w:rsidR="007C308D" w:rsidRPr="00B422A3" w:rsidRDefault="007C308D" w:rsidP="00B40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4. УНП ООН (2013). Программа антикоррупционных этических норм и обеспечения соблюдения антикоррупционных требований для деловых предприятий: практическое руководство</w:t>
      </w:r>
      <w:r w:rsidR="00B40833">
        <w:rPr>
          <w:rFonts w:ascii="Times New Roman" w:hAnsi="Times New Roman" w:cs="Times New Roman"/>
          <w:sz w:val="28"/>
          <w:szCs w:val="28"/>
        </w:rPr>
        <w:t xml:space="preserve"> </w:t>
      </w:r>
      <w:r w:rsidRPr="00B422A3">
        <w:rPr>
          <w:rFonts w:ascii="Times New Roman" w:hAnsi="Times New Roman" w:cs="Times New Roman"/>
          <w:sz w:val="28"/>
          <w:szCs w:val="28"/>
        </w:rPr>
        <w:t>- https://www.unodc.org/documents/corruption/Publications/2013/13-86791_Ebook.pdf.</w:t>
      </w:r>
    </w:p>
    <w:p w:rsidR="0077449E" w:rsidRDefault="0077449E"/>
    <w:sectPr w:rsidR="0077449E" w:rsidSect="0077449E">
      <w:headerReference w:type="default" r:id="rId49"/>
      <w:footerReference w:type="default" r:id="rId5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68" w:rsidRPr="00B40833" w:rsidRDefault="001C5868" w:rsidP="00B40833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1C5868" w:rsidRPr="00B40833" w:rsidRDefault="001C5868" w:rsidP="00B40833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5825"/>
      <w:docPartObj>
        <w:docPartGallery w:val="Page Numbers (Bottom of Page)"/>
        <w:docPartUnique/>
      </w:docPartObj>
    </w:sdtPr>
    <w:sdtEndPr/>
    <w:sdtContent>
      <w:p w:rsidR="00B40833" w:rsidRDefault="001C586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D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0833" w:rsidRDefault="00B408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68" w:rsidRPr="00B40833" w:rsidRDefault="001C5868" w:rsidP="00B40833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1C5868" w:rsidRPr="00B40833" w:rsidRDefault="001C5868" w:rsidP="00B40833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3BAD805732834FCCAD00C8DAB59164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40833" w:rsidRDefault="00B40833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Муниципальное унитарное предприятие «Ритуал-спецслужба»</w:t>
        </w:r>
      </w:p>
    </w:sdtContent>
  </w:sdt>
  <w:p w:rsidR="00B40833" w:rsidRDefault="00B408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308D"/>
    <w:rsid w:val="001C5868"/>
    <w:rsid w:val="0077449E"/>
    <w:rsid w:val="007C308D"/>
    <w:rsid w:val="00B16D9B"/>
    <w:rsid w:val="00B4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B408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4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0833"/>
  </w:style>
  <w:style w:type="paragraph" w:styleId="a6">
    <w:name w:val="footer"/>
    <w:basedOn w:val="a"/>
    <w:link w:val="a7"/>
    <w:uiPriority w:val="99"/>
    <w:unhideWhenUsed/>
    <w:rsid w:val="00B4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833"/>
  </w:style>
  <w:style w:type="paragraph" w:styleId="a8">
    <w:name w:val="Balloon Text"/>
    <w:basedOn w:val="a"/>
    <w:link w:val="a9"/>
    <w:uiPriority w:val="99"/>
    <w:semiHidden/>
    <w:unhideWhenUsed/>
    <w:rsid w:val="00B1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94A666A440F17A57E24E48B9C216C3B251A33716A870B318391467F18FD380DFA8EAD9A71A13E9XFgFN" TargetMode="External"/><Relationship Id="rId18" Type="http://schemas.openxmlformats.org/officeDocument/2006/relationships/hyperlink" Target="consultantplus://offline/ref=C294A666A440F17A57E25046BDC216C3B153A3371AA970B318391467F18FD380DFA8EADCA2X1gAN" TargetMode="External"/><Relationship Id="rId26" Type="http://schemas.openxmlformats.org/officeDocument/2006/relationships/hyperlink" Target="consultantplus://offline/ref=C294A666A440F17A57E25046BDC216C3B251A33316AC70B318391467F1X8gFN" TargetMode="External"/><Relationship Id="rId39" Type="http://schemas.openxmlformats.org/officeDocument/2006/relationships/hyperlink" Target="consultantplus://offline/ref=C294A666A440F17A57E24B47BAC216C3B456A03419FE27B1496C1AX6g2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294A666A440F17A57E24E48B9C216C3B251A33716A870B318391467F18FD380DFA8EAD9A71A13EDXFgEN" TargetMode="External"/><Relationship Id="rId34" Type="http://schemas.openxmlformats.org/officeDocument/2006/relationships/hyperlink" Target="consultantplus://offline/ref=C294A666A440F17A57E24B47BAC216C3B456A03419FE27B1496C1AX6g2N" TargetMode="External"/><Relationship Id="rId42" Type="http://schemas.openxmlformats.org/officeDocument/2006/relationships/hyperlink" Target="consultantplus://offline/ref=C294A666A440F17A57E24B47BAC216C3B456A03419FE27B1496C1AX6g2N" TargetMode="External"/><Relationship Id="rId47" Type="http://schemas.openxmlformats.org/officeDocument/2006/relationships/hyperlink" Target="consultantplus://offline/ref=C294A666A440F17A57E24B47BAC216C3B456A03419FE27B1496C1AX6g2N" TargetMode="External"/><Relationship Id="rId50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294A666A440F17A57E24E48B9C216C3B251A33716A870B318391467F1X8gFN" TargetMode="External"/><Relationship Id="rId17" Type="http://schemas.openxmlformats.org/officeDocument/2006/relationships/hyperlink" Target="consultantplus://offline/ref=C294A666A440F17A57E25046BDC216C3B153A3371AA970B318391467F1X8gFN" TargetMode="External"/><Relationship Id="rId25" Type="http://schemas.openxmlformats.org/officeDocument/2006/relationships/hyperlink" Target="consultantplus://offline/ref=C294A666A440F17A57E25046BDC216C3B251A33316AC70B318391467F1X8gFN" TargetMode="External"/><Relationship Id="rId33" Type="http://schemas.openxmlformats.org/officeDocument/2006/relationships/hyperlink" Target="consultantplus://offline/ref=C294A666A440F17A57E24B47BAC216C3B456A03419FE27B1496C1AX6g2N" TargetMode="External"/><Relationship Id="rId38" Type="http://schemas.openxmlformats.org/officeDocument/2006/relationships/hyperlink" Target="consultantplus://offline/ref=C294A666A440F17A57E24B47BAC216C3B456A03419FE27B1496C1AX6g2N" TargetMode="External"/><Relationship Id="rId46" Type="http://schemas.openxmlformats.org/officeDocument/2006/relationships/hyperlink" Target="consultantplus://offline/ref=C294A666A440F17A57E24B47BAC216C3B456A03419FE27B1496C1AX6g2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94A666A440F17A57E24E48B9C216C3B251A33716A870B318391467F1X8gFN" TargetMode="External"/><Relationship Id="rId20" Type="http://schemas.openxmlformats.org/officeDocument/2006/relationships/hyperlink" Target="consultantplus://offline/ref=C294A666A440F17A57E24E48B9C216C3B251A33716A870B318391467F18FD380DFA8EAD9A71A13EAXFgDN" TargetMode="External"/><Relationship Id="rId29" Type="http://schemas.openxmlformats.org/officeDocument/2006/relationships/hyperlink" Target="consultantplus://offline/ref=C294A666A440F17A57E25046BDC216C3B251A33316AC70B318391467F18FD380DFA8EAD9A71A16E5XFg9N" TargetMode="External"/><Relationship Id="rId41" Type="http://schemas.openxmlformats.org/officeDocument/2006/relationships/hyperlink" Target="consultantplus://offline/ref=C294A666A440F17A57E24B47BAC216C3B456A03419FE27B1496C1AX6g2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94A666A440F17A57E24E48B9C216C3B251A33716A870B318391467F1X8gFN" TargetMode="External"/><Relationship Id="rId24" Type="http://schemas.openxmlformats.org/officeDocument/2006/relationships/hyperlink" Target="consultantplus://offline/ref=C294A666A440F17A57E24E48B9C216C3B251A33716A870B318391467F18FD380DFA8EAD9A71A10EDXFg8N" TargetMode="External"/><Relationship Id="rId32" Type="http://schemas.openxmlformats.org/officeDocument/2006/relationships/hyperlink" Target="consultantplus://offline/ref=C294A666A440F17A57E24B47BAC216C3B456A03419FE27B1496C1AX6g2N" TargetMode="External"/><Relationship Id="rId37" Type="http://schemas.openxmlformats.org/officeDocument/2006/relationships/hyperlink" Target="consultantplus://offline/ref=C294A666A440F17A57E24B47BAC216C3B456A03419FE27B1496C1AX6g2N" TargetMode="External"/><Relationship Id="rId40" Type="http://schemas.openxmlformats.org/officeDocument/2006/relationships/hyperlink" Target="consultantplus://offline/ref=C294A666A440F17A57E24B47BAC216C3B456A03419FE27B1496C1AX6g2N" TargetMode="External"/><Relationship Id="rId45" Type="http://schemas.openxmlformats.org/officeDocument/2006/relationships/hyperlink" Target="consultantplus://offline/ref=C294A666A440F17A57E24B47BAC216C3B456A03419FE27B1496C1AX6g2N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294A666A440F17A57E24E48B9C216C3B251A33716A870B318391467F18FD380DFA8EAD9A71A13EAXFg8N" TargetMode="External"/><Relationship Id="rId23" Type="http://schemas.openxmlformats.org/officeDocument/2006/relationships/hyperlink" Target="consultantplus://offline/ref=C294A666A440F17A57E24E48B9C216C3B251A33716A870B318391467F1X8gFN" TargetMode="External"/><Relationship Id="rId28" Type="http://schemas.openxmlformats.org/officeDocument/2006/relationships/hyperlink" Target="consultantplus://offline/ref=C294A666A440F17A57E25046BDC216C3B251A33316AC70B318391467F1X8gFN" TargetMode="External"/><Relationship Id="rId36" Type="http://schemas.openxmlformats.org/officeDocument/2006/relationships/hyperlink" Target="consultantplus://offline/ref=C294A666A440F17A57E24B47BAC216C3B456A03419FE27B1496C1AX6g2N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C294A666A440F17A57E24E48B9C216C3B65AA23215A32DB910601865XFg6N" TargetMode="External"/><Relationship Id="rId19" Type="http://schemas.openxmlformats.org/officeDocument/2006/relationships/hyperlink" Target="consultantplus://offline/ref=C294A666A440F17A57E24E48B9C216C3B251A33716A870B318391467F1X8gFN" TargetMode="External"/><Relationship Id="rId31" Type="http://schemas.openxmlformats.org/officeDocument/2006/relationships/hyperlink" Target="consultantplus://offline/ref=C294A666A440F17A57E25046BDC216C3B251A33316AC70B318391467F18FD380DFA8EAD9A71A17EDXFgAN" TargetMode="External"/><Relationship Id="rId44" Type="http://schemas.openxmlformats.org/officeDocument/2006/relationships/hyperlink" Target="consultantplus://offline/ref=C294A666A440F17A57E24B47BAC216C3B456A03419FE27B1496C1AX6g2N" TargetMode="External"/><Relationship Id="rId52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94A666A440F17A57E24E48B9C216C3B251A33716A870B318391467F1X8gFN" TargetMode="External"/><Relationship Id="rId14" Type="http://schemas.openxmlformats.org/officeDocument/2006/relationships/hyperlink" Target="consultantplus://offline/ref=C294A666A440F17A57E24E48B9C216C3B251A33716A870B318391467F18FD380DFA8EAD9A71A13E8XFgAN" TargetMode="External"/><Relationship Id="rId22" Type="http://schemas.openxmlformats.org/officeDocument/2006/relationships/hyperlink" Target="consultantplus://offline/ref=C294A666A440F17A57E24E48B9C216C3B251A33716A870B318391467F1X8gFN" TargetMode="External"/><Relationship Id="rId27" Type="http://schemas.openxmlformats.org/officeDocument/2006/relationships/hyperlink" Target="consultantplus://offline/ref=C294A666A440F17A57E24E48B9C216C3B552A53311A32DB910601865XFg6N" TargetMode="External"/><Relationship Id="rId30" Type="http://schemas.openxmlformats.org/officeDocument/2006/relationships/hyperlink" Target="consultantplus://offline/ref=C294A666A440F17A57E25046BDC216C3B251A33316AC70B318391467F18FD380DFA8EAD9A71A16E5XFgCN" TargetMode="External"/><Relationship Id="rId35" Type="http://schemas.openxmlformats.org/officeDocument/2006/relationships/hyperlink" Target="consultantplus://offline/ref=C294A666A440F17A57E24E48B9C216C3B251A73311AB70B318391467F1X8gFN" TargetMode="External"/><Relationship Id="rId43" Type="http://schemas.openxmlformats.org/officeDocument/2006/relationships/hyperlink" Target="consultantplus://offline/ref=C294A666A440F17A57E24B47BAC216C3B456A03419FE27B1496C1AX6g2N" TargetMode="External"/><Relationship Id="rId48" Type="http://schemas.openxmlformats.org/officeDocument/2006/relationships/hyperlink" Target="consultantplus://offline/ref=C294A666A440F17A57E24B47BAC216C3B456A03419FE27B1496C1AX6g2N" TargetMode="External"/><Relationship Id="rId8" Type="http://schemas.openxmlformats.org/officeDocument/2006/relationships/hyperlink" Target="consultantplus://offline/ref=C294A666A440F17A57E24E48B9C216C3B251A33716A870B318391467F1X8gFN" TargetMode="External"/><Relationship Id="rId51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AD805732834FCCAD00C8DAB5916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7D9427-B898-4C75-A72E-175FD4958099}"/>
      </w:docPartPr>
      <w:docPartBody>
        <w:p w:rsidR="00042293" w:rsidRDefault="00C809D7" w:rsidP="00C809D7">
          <w:pPr>
            <w:pStyle w:val="3BAD805732834FCCAD00C8DAB59164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09D7"/>
    <w:rsid w:val="00042293"/>
    <w:rsid w:val="00A16563"/>
    <w:rsid w:val="00C8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BAD805732834FCCAD00C8DAB59164D7">
    <w:name w:val="3BAD805732834FCCAD00C8DAB59164D7"/>
    <w:rsid w:val="00C809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3653</Words>
  <Characters>20823</Characters>
  <Application>Microsoft Office Word</Application>
  <DocSecurity>0</DocSecurity>
  <Lines>173</Lines>
  <Paragraphs>48</Paragraphs>
  <ScaleCrop>false</ScaleCrop>
  <Company>Grizli777</Company>
  <LinksUpToDate>false</LinksUpToDate>
  <CharactersWithSpaces>24428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унитарное предприятие «Ритуал-спецслужба»</dc:title>
  <dc:subject/>
  <dc:creator>yurist</dc:creator>
  <cp:keywords/>
  <dc:description/>
  <cp:lastModifiedBy>DON VITTO</cp:lastModifiedBy>
  <cp:revision>4</cp:revision>
  <cp:lastPrinted>2016-11-23T13:19:00Z</cp:lastPrinted>
  <dcterms:created xsi:type="dcterms:W3CDTF">2016-11-23T12:06:00Z</dcterms:created>
  <dcterms:modified xsi:type="dcterms:W3CDTF">2018-07-12T17:56:00Z</dcterms:modified>
</cp:coreProperties>
</file>